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0C" w:rsidRPr="00C44A0C" w:rsidRDefault="00C44A0C" w:rsidP="00C44A0C">
      <w:pPr>
        <w:spacing w:after="0" w:line="312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proofErr w:type="spellStart"/>
      <w:r w:rsidRPr="00C44A0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Iнформацiйно-довiдкова</w:t>
      </w:r>
      <w:proofErr w:type="spellEnd"/>
      <w:r w:rsidRPr="00C44A0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 xml:space="preserve"> система </w:t>
      </w:r>
      <w:proofErr w:type="spellStart"/>
      <w:r w:rsidRPr="00C44A0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Будстандарт</w:t>
      </w:r>
      <w:proofErr w:type="spellEnd"/>
      <w:r w:rsidRPr="00C44A0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:Укравтодор</w:t>
      </w:r>
    </w:p>
    <w:p w:rsidR="00C44A0C" w:rsidRPr="00C44A0C" w:rsidRDefault="00C44A0C" w:rsidP="00C44A0C">
      <w:pPr>
        <w:numPr>
          <w:ilvl w:val="0"/>
          <w:numId w:val="1"/>
        </w:numPr>
        <w:pBdr>
          <w:bottom w:val="single" w:sz="2" w:space="0" w:color="BBBBBB"/>
        </w:pBd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hyperlink r:id="rId5" w:history="1">
        <w:r w:rsidRPr="00C44A0C">
          <w:rPr>
            <w:rFonts w:ascii="Verdana" w:eastAsia="Times New Roman" w:hAnsi="Verdana" w:cs="Times New Roman"/>
            <w:b/>
            <w:bCs/>
            <w:color w:val="000000"/>
            <w:sz w:val="14"/>
          </w:rPr>
          <w:t>Перегляд</w:t>
        </w:r>
      </w:hyperlink>
    </w:p>
    <w:p w:rsidR="00C44A0C" w:rsidRPr="00C44A0C" w:rsidRDefault="00C44A0C" w:rsidP="00C44A0C">
      <w:pPr>
        <w:numPr>
          <w:ilvl w:val="0"/>
          <w:numId w:val="1"/>
        </w:numPr>
        <w:pBdr>
          <w:bottom w:val="single" w:sz="2" w:space="0" w:color="BBBBBB"/>
        </w:pBd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hyperlink r:id="rId6" w:history="1">
        <w:r w:rsidRPr="00C44A0C">
          <w:rPr>
            <w:rFonts w:ascii="Verdana" w:eastAsia="Times New Roman" w:hAnsi="Verdana" w:cs="Times New Roman"/>
            <w:b/>
            <w:bCs/>
            <w:color w:val="777777"/>
            <w:sz w:val="14"/>
          </w:rPr>
          <w:t>Редагувати</w:t>
        </w:r>
      </w:hyperlink>
    </w:p>
    <w:p w:rsidR="00C44A0C" w:rsidRPr="00C44A0C" w:rsidRDefault="00C44A0C" w:rsidP="00C44A0C">
      <w:pPr>
        <w:numPr>
          <w:ilvl w:val="0"/>
          <w:numId w:val="1"/>
        </w:numPr>
        <w:pBdr>
          <w:bottom w:val="single" w:sz="2" w:space="0" w:color="BBBBBB"/>
        </w:pBdr>
        <w:spacing w:after="51" w:line="240" w:lineRule="auto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hyperlink r:id="rId7" w:history="1">
        <w:r w:rsidRPr="00C44A0C">
          <w:rPr>
            <w:rFonts w:ascii="Verdana" w:eastAsia="Times New Roman" w:hAnsi="Verdana" w:cs="Times New Roman"/>
            <w:b/>
            <w:bCs/>
            <w:color w:val="777777"/>
            <w:sz w:val="14"/>
          </w:rPr>
          <w:t>Відстежити</w:t>
        </w:r>
      </w:hyperlink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b/>
          <w:bCs/>
          <w:color w:val="000000"/>
          <w:sz w:val="14"/>
        </w:rPr>
        <w:t>Питання забезпечення якостi на об’єктах дорожнього господарства завжди єактуальним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.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Це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вимагає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вiд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фахiвцiв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галузi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швидкого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точного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орiєнтування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нормативно-правових,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технiчних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технологiчних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документах,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що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регламентують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вимоги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щодо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застосуваннятих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чи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iнших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матерiалiв,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технологiй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тощо.</w:t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метою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якiсного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нормативного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забезпечення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оптимiзацiї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пошуку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необхiдної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iнформацiїпiдприємствами,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якi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займаються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проектуванням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будiвництвом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автомобiльних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дорiг, 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такожпiдприємствами,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якi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виконують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роботи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утримання,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експлуатацiї,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капiтального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ремонту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iреконструкцiї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автомобiльних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дорiг,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Українським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державним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виробничо-технологiчнимпiдприємством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«</w:t>
      </w:r>
      <w:r w:rsidRPr="00C44A0C">
        <w:rPr>
          <w:rFonts w:ascii="Verdana" w:eastAsia="Times New Roman" w:hAnsi="Verdana" w:cs="Times New Roman"/>
          <w:b/>
          <w:bCs/>
          <w:color w:val="000000"/>
          <w:sz w:val="14"/>
        </w:rPr>
        <w:t>Укрдортехнологiя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»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спiльно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товариством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«</w:t>
      </w:r>
      <w:r w:rsidRPr="00C44A0C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Computer </w:t>
      </w:r>
      <w:proofErr w:type="spellStart"/>
      <w:r w:rsidRPr="00C44A0C">
        <w:rPr>
          <w:rFonts w:ascii="Verdana" w:eastAsia="Times New Roman" w:hAnsi="Verdana" w:cs="Times New Roman"/>
          <w:b/>
          <w:bCs/>
          <w:color w:val="000000"/>
          <w:sz w:val="14"/>
        </w:rPr>
        <w:t>Logic</w:t>
      </w:r>
      <w:proofErr w:type="spellEnd"/>
      <w:r w:rsidRPr="00C44A0C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 Group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»розроблено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галузеву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Iнформацiйно-довiдкову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систему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«</w:t>
      </w:r>
      <w:r w:rsidRPr="00C44A0C">
        <w:rPr>
          <w:rFonts w:ascii="Verdana" w:eastAsia="Times New Roman" w:hAnsi="Verdana" w:cs="Times New Roman"/>
          <w:b/>
          <w:bCs/>
          <w:color w:val="000000"/>
          <w:sz w:val="14"/>
        </w:rPr>
        <w:t>Будстандарт:Укравтодор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».</w:t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IДС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«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Будстандарт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:Укравтодор» -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це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b/>
          <w:bCs/>
          <w:color w:val="000000"/>
          <w:sz w:val="14"/>
        </w:rPr>
        <w:t>електронна бiблiотека нормативно-правових iнормативно-технiчних документiв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призначених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для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пiдприємств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дорожньої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галузi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(ДСТУ, ДБН, ВБН, СОУ,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кошториснi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норми,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технологiчнi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регламенти,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технологiчнi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карти,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проективиконання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робiт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тощо).</w:t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IДС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«Будстандарт:Укравтодор»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накопичує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собi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нормативну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технiчну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iнформацiю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дляфахiвцiв.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Допомагає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спецiалiстам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економити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час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пошук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актуальної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iнформацiї,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бутиознайомленим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iз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змiнами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областi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нормативно-технiчного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регулювання.</w:t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Програмний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комплекс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розроблений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сучасному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технiчному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рiвнi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 має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цiлий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ряд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переваг: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мережевий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програмний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продукт,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який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розроблений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технологiї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клiент-сервер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базi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SQL,розрахований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велику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кiлькiсть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користувачiв;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достовiрнiсть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представленої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iнформацiї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гарантована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ДП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«Укрархбудiнформ»,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УДВТП«Укрдортехнологiя»;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нормативнiй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базi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представленi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рiзноманiтних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класифiкацiях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(класифiкацiяМiнрегiонбуд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України,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мiжнародна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класифiкацiя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ICS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тощо);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швидкий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зручний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пошук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назвою,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шифром,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текстом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iншими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атрибутами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документу;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вiдображення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документiв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вiдбувається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форматi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HTML, при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цьому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користувачу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доступнiпосилання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супутнi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нормативнi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документи;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бiльшiсть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представлених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нормативнiй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базi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документiв,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мiстять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заголовок,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що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дозволяєшвидко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орiєнтуватись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текстi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документу;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можливiсть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перегляду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атрибутiв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усiх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вiкнах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роботi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програмою;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програма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дозволяеє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вiдкривати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необмежену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кiлькiсть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документiв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, при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цьому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кожнийдокумент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розмiщується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окремiй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вкладцi,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що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дае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можливiсть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працювати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кiлькомадокументами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одночасно;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iсторiя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перегляду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документiв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iсторiя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пошукiв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розширенi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функцiї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роботи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 «обраними»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документами;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iнтерфейс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програми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атрибути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документiв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росiйською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українською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мовами;</w:t>
      </w:r>
    </w:p>
    <w:p w:rsidR="00C44A0C" w:rsidRPr="00C44A0C" w:rsidRDefault="00C44A0C" w:rsidP="00C44A0C">
      <w:pPr>
        <w:numPr>
          <w:ilvl w:val="0"/>
          <w:numId w:val="2"/>
        </w:numPr>
        <w:spacing w:after="0" w:line="183" w:lineRule="atLeast"/>
        <w:ind w:left="0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iндивiдуальна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система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налаштування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програми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вiдповiдностi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вимогами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користувача.</w:t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Загальний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вигляд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вiкна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IДС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«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Будстандарт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:Укравтодор»</w:t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</w:rPr>
        <w:drawing>
          <wp:inline distT="0" distB="0" distL="0" distR="0">
            <wp:extent cx="3811905" cy="2962275"/>
            <wp:effectExtent l="19050" t="0" r="0" b="0"/>
            <wp:docPr id="1" name="Рисунок 1" descr="http://dorndi.org.ua/sites/default/files/Image/dorteh/bud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ndi.org.ua/sites/default/files/Image/dorteh/budstanda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Розробка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програмного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комплексу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IДС«Будстандарт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:Укравтодор» 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технiчнапiдтримка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проекту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здiйснюєтьсятовариством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Computer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Logic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Group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,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актуалiзацiя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бази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даних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(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вiдповiднiстьтекстiв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proofErr w:type="spellStart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документiв</w:t>
      </w:r>
      <w:proofErr w:type="spellEnd"/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), 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такожiнформацiйно-консультацiйна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пiдтримказдiйснюється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УДВТП«Укрдортехнологiя».</w:t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lastRenderedPageBreak/>
        <w:t>Ця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система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вмiщує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перелiк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всiхзагальнобудiвельних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нормативнихдокументiв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нормативно-технiчнихдокументiв,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що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дiють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дорожнiй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галузiУкраїни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(«Вiдомчi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НД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Укравтодору»), атакож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їх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текстовi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електроннi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версiї(всього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разом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близько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10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тисячдокументiв).</w:t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Цiни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програмний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продукт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включають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себе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b/>
          <w:bCs/>
          <w:color w:val="000000"/>
          <w:sz w:val="14"/>
        </w:rPr>
        <w:t>iнформацiйно-консультацiйнеобслуговування протягом 12 мiсяцiв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щоквартальним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оновленням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бази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НД.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Iнформацiйно-консультацiйне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обслуговування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наступний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рiк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складатиме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50%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вартостi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придбаногопрограмного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продукту.</w:t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Рiшенням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засiдання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секцiї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технiчного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регулювання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будiвництвi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Науково-технiчної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радиМiнрегiонбуд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України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вiд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17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липня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2008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року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Iнформацiйно-довiдкова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система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рекомендованадля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використання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метою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якiсного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нормативного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забезпечення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пiдприємств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будiвельногокомплексу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України.</w:t>
      </w:r>
    </w:p>
    <w:p w:rsidR="00C44A0C" w:rsidRPr="00C44A0C" w:rsidRDefault="00C44A0C" w:rsidP="00C44A0C">
      <w:pPr>
        <w:spacing w:before="240" w:after="240" w:line="183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Висока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швидкiсть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надiйнiсть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роботи,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актуальнiсть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достовiрнiсть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представленої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iнформацiї,гарантована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оперативна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технiчна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консультацiйна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пiдтримка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протягом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всього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термiнуексплуатацiї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роблять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iнформацiйно-довiдкову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систему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«Будстандарт:Укравтодор»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незамiннимпомiчником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у</w:t>
      </w:r>
      <w:r w:rsidRPr="00C44A0C">
        <w:rPr>
          <w:rFonts w:ascii="Verdana" w:eastAsia="Times New Roman" w:hAnsi="Verdana" w:cs="Times New Roman"/>
          <w:color w:val="000000"/>
          <w:sz w:val="14"/>
        </w:rPr>
        <w:t> </w:t>
      </w:r>
      <w:r w:rsidRPr="00C44A0C">
        <w:rPr>
          <w:rFonts w:ascii="Verdana" w:eastAsia="Times New Roman" w:hAnsi="Verdana" w:cs="Times New Roman"/>
          <w:color w:val="000000"/>
          <w:sz w:val="14"/>
          <w:szCs w:val="14"/>
        </w:rPr>
        <w:t>роботi.</w:t>
      </w:r>
    </w:p>
    <w:p w:rsidR="00C44A0C" w:rsidRPr="00C44A0C" w:rsidRDefault="00C44A0C" w:rsidP="00C44A0C">
      <w:pPr>
        <w:spacing w:before="218" w:after="218" w:line="312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C44A0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Причіплений файл</w:t>
      </w:r>
    </w:p>
    <w:p w:rsidR="00062B11" w:rsidRPr="00C44A0C" w:rsidRDefault="00062B11" w:rsidP="00C44A0C"/>
    <w:sectPr w:rsidR="00062B11" w:rsidRPr="00C44A0C" w:rsidSect="00957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EB9"/>
    <w:multiLevelType w:val="multilevel"/>
    <w:tmpl w:val="FAF8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D25C59"/>
    <w:multiLevelType w:val="multilevel"/>
    <w:tmpl w:val="B8D2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B13E1A"/>
    <w:rsid w:val="00062B11"/>
    <w:rsid w:val="009575E8"/>
    <w:rsid w:val="00B13E1A"/>
    <w:rsid w:val="00C4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8"/>
  </w:style>
  <w:style w:type="paragraph" w:styleId="1">
    <w:name w:val="heading 1"/>
    <w:basedOn w:val="a"/>
    <w:link w:val="10"/>
    <w:uiPriority w:val="9"/>
    <w:qFormat/>
    <w:rsid w:val="00C4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44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44A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a0"/>
    <w:rsid w:val="00C44A0C"/>
  </w:style>
  <w:style w:type="paragraph" w:styleId="a3">
    <w:name w:val="Normal (Web)"/>
    <w:basedOn w:val="a"/>
    <w:uiPriority w:val="99"/>
    <w:semiHidden/>
    <w:unhideWhenUsed/>
    <w:rsid w:val="00C4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4A0C"/>
    <w:rPr>
      <w:b/>
      <w:bCs/>
    </w:rPr>
  </w:style>
  <w:style w:type="character" w:customStyle="1" w:styleId="apple-converted-space">
    <w:name w:val="apple-converted-space"/>
    <w:basedOn w:val="a0"/>
    <w:rsid w:val="00C44A0C"/>
  </w:style>
  <w:style w:type="paragraph" w:styleId="a5">
    <w:name w:val="Balloon Text"/>
    <w:basedOn w:val="a"/>
    <w:link w:val="a6"/>
    <w:uiPriority w:val="99"/>
    <w:semiHidden/>
    <w:unhideWhenUsed/>
    <w:rsid w:val="00C4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409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rndi.org.ua/node/29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ndi.org.ua/node/29/edit" TargetMode="External"/><Relationship Id="rId5" Type="http://schemas.openxmlformats.org/officeDocument/2006/relationships/hyperlink" Target="http://dorndi.org.ua/content/informatsiino-dovidkova-sistema-budstandartukravtod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2738</Words>
  <Characters>1562</Characters>
  <Application>Microsoft Office Word</Application>
  <DocSecurity>0</DocSecurity>
  <Lines>13</Lines>
  <Paragraphs>8</Paragraphs>
  <ScaleCrop>false</ScaleCrop>
  <Company>Grizli777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dcterms:created xsi:type="dcterms:W3CDTF">2016-03-25T07:46:00Z</dcterms:created>
  <dcterms:modified xsi:type="dcterms:W3CDTF">2016-03-25T08:47:00Z</dcterms:modified>
</cp:coreProperties>
</file>